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Default="008303AA" w:rsidP="008303AA">
      <w:pPr>
        <w:spacing w:line="480" w:lineRule="auto"/>
        <w:rPr>
          <w:rFonts w:ascii="Times New Roman" w:hAnsi="Times New Roman" w:cs="Times New Roman"/>
          <w:sz w:val="24"/>
          <w:szCs w:val="24"/>
        </w:rPr>
      </w:pPr>
    </w:p>
    <w:p w:rsidR="003C1554" w:rsidRPr="008303AA" w:rsidRDefault="003C1554"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3C1554" w:rsidRDefault="008303AA" w:rsidP="003C1554">
      <w:pPr>
        <w:spacing w:line="480" w:lineRule="auto"/>
        <w:jc w:val="center"/>
        <w:rPr>
          <w:rFonts w:ascii="Times New Roman" w:hAnsi="Times New Roman" w:cs="Times New Roman"/>
          <w:b/>
          <w:sz w:val="24"/>
          <w:szCs w:val="24"/>
        </w:rPr>
      </w:pPr>
      <w:r w:rsidRPr="003C1554">
        <w:rPr>
          <w:rFonts w:ascii="Times New Roman" w:hAnsi="Times New Roman" w:cs="Times New Roman"/>
          <w:b/>
          <w:sz w:val="24"/>
          <w:szCs w:val="24"/>
        </w:rPr>
        <w:t>TRADE-OFFS INVOLVED IN CHOOSING SINGLE LARGE, CENTRALLY LOCATED FACILITY INSTEAD OF SEVER</w:t>
      </w:r>
      <w:r w:rsidR="003C1554" w:rsidRPr="003C1554">
        <w:rPr>
          <w:rFonts w:ascii="Times New Roman" w:hAnsi="Times New Roman" w:cs="Times New Roman"/>
          <w:b/>
          <w:sz w:val="24"/>
          <w:szCs w:val="24"/>
        </w:rPr>
        <w:t>AL SMALLER DISPERSED FACILITIES</w:t>
      </w:r>
    </w:p>
    <w:p w:rsidR="008303AA" w:rsidRPr="008303AA" w:rsidRDefault="008303AA" w:rsidP="003C1554">
      <w:pPr>
        <w:spacing w:line="480" w:lineRule="auto"/>
        <w:jc w:val="center"/>
        <w:rPr>
          <w:rFonts w:ascii="Times New Roman" w:hAnsi="Times New Roman" w:cs="Times New Roman"/>
          <w:sz w:val="24"/>
          <w:szCs w:val="24"/>
        </w:rPr>
      </w:pPr>
      <w:r w:rsidRPr="008303AA">
        <w:rPr>
          <w:rFonts w:ascii="Times New Roman" w:hAnsi="Times New Roman" w:cs="Times New Roman"/>
          <w:sz w:val="24"/>
          <w:szCs w:val="24"/>
        </w:rPr>
        <w:t>Name:</w:t>
      </w:r>
    </w:p>
    <w:p w:rsidR="008303AA" w:rsidRPr="008303AA" w:rsidRDefault="008303AA" w:rsidP="003C1554">
      <w:pPr>
        <w:spacing w:line="480" w:lineRule="auto"/>
        <w:jc w:val="center"/>
        <w:rPr>
          <w:rFonts w:ascii="Times New Roman" w:hAnsi="Times New Roman" w:cs="Times New Roman"/>
          <w:sz w:val="24"/>
          <w:szCs w:val="24"/>
        </w:rPr>
      </w:pPr>
      <w:r w:rsidRPr="008303AA">
        <w:rPr>
          <w:rFonts w:ascii="Times New Roman" w:hAnsi="Times New Roman" w:cs="Times New Roman"/>
          <w:sz w:val="24"/>
          <w:szCs w:val="24"/>
        </w:rPr>
        <w:t>Tutor:</w:t>
      </w:r>
    </w:p>
    <w:p w:rsidR="008303AA" w:rsidRPr="008303AA" w:rsidRDefault="008303AA" w:rsidP="003C1554">
      <w:pPr>
        <w:spacing w:line="480" w:lineRule="auto"/>
        <w:jc w:val="center"/>
        <w:rPr>
          <w:rFonts w:ascii="Times New Roman" w:hAnsi="Times New Roman" w:cs="Times New Roman"/>
          <w:sz w:val="24"/>
          <w:szCs w:val="24"/>
        </w:rPr>
      </w:pPr>
      <w:r w:rsidRPr="008303AA">
        <w:rPr>
          <w:rFonts w:ascii="Times New Roman" w:hAnsi="Times New Roman" w:cs="Times New Roman"/>
          <w:sz w:val="24"/>
          <w:szCs w:val="24"/>
        </w:rPr>
        <w:t>Institution</w:t>
      </w: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8303AA" w:rsidRDefault="008303AA" w:rsidP="008303AA">
      <w:pPr>
        <w:spacing w:line="480" w:lineRule="auto"/>
        <w:rPr>
          <w:rFonts w:ascii="Times New Roman" w:hAnsi="Times New Roman" w:cs="Times New Roman"/>
          <w:sz w:val="24"/>
          <w:szCs w:val="24"/>
        </w:rPr>
      </w:pPr>
    </w:p>
    <w:p w:rsidR="008303AA" w:rsidRPr="003C1554" w:rsidRDefault="008303AA" w:rsidP="008303AA">
      <w:pPr>
        <w:spacing w:line="480" w:lineRule="auto"/>
        <w:rPr>
          <w:rFonts w:ascii="Times New Roman" w:hAnsi="Times New Roman" w:cs="Times New Roman"/>
          <w:b/>
          <w:sz w:val="24"/>
          <w:szCs w:val="24"/>
        </w:rPr>
      </w:pPr>
      <w:r w:rsidRPr="003C1554">
        <w:rPr>
          <w:rFonts w:ascii="Times New Roman" w:hAnsi="Times New Roman" w:cs="Times New Roman"/>
          <w:b/>
          <w:sz w:val="24"/>
          <w:szCs w:val="24"/>
        </w:rPr>
        <w:lastRenderedPageBreak/>
        <w:t>Trade-offs involved in choosing single large, centrally located facility instead of several smaller dispersed facilities</w:t>
      </w:r>
    </w:p>
    <w:p w:rsidR="008303AA" w:rsidRPr="008303AA"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t xml:space="preserve">Stone (2010) defines a trade-off as a decision that is situational as regards to diminishing </w:t>
      </w:r>
      <w:r w:rsidR="003C1554" w:rsidRPr="008303AA">
        <w:rPr>
          <w:rFonts w:ascii="Times New Roman" w:hAnsi="Times New Roman" w:cs="Times New Roman"/>
          <w:sz w:val="24"/>
          <w:szCs w:val="24"/>
        </w:rPr>
        <w:t>one</w:t>
      </w:r>
      <w:r w:rsidRPr="008303AA">
        <w:rPr>
          <w:rFonts w:ascii="Times New Roman" w:hAnsi="Times New Roman" w:cs="Times New Roman"/>
          <w:sz w:val="24"/>
          <w:szCs w:val="24"/>
        </w:rPr>
        <w:t xml:space="preserve"> quality, quantity or even property of the company for purposes of gaining in other ways in return. This essay states the tradeoff that is involved in deciding to have a single large, centrally located facility instead of several smaller dispersed facilities, those that need to be involved in this decision, how technology facilitates an optimal decision in the present circumstance. The essay shall conclude by presenting the Toyota Company as an organization that made similar decisions.</w:t>
      </w:r>
    </w:p>
    <w:p w:rsidR="008303AA" w:rsidRPr="008303AA"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t>In the contemporary business world, the geographic dispersion of an organization has an impact on its corporate decision making. Research has proved that when social factors are combined with informational considerations make geography to be critical to corporate decisions (Spee &amp; Douw, 2003). In single large, centrally located facilities, there is effectiveness regarding the flow of information from one unit to another (Stone, 2006). According to William (n.d.), organizations that are geographically dispersed are not friendly to employees. Spee &amp; Douw (2003) find that there are less divisional employee dismissals in divisions whose locations are closer to corporate headquarters.</w:t>
      </w:r>
    </w:p>
    <w:p w:rsidR="008303AA" w:rsidRPr="008303AA"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t>Further, it is established that firms tend to adopt ‘"pecking order" in addition to divesting out- of -state entities before those in-state entities (William, n.d.). While exploring this concept, notice is made that in most cases firms the likelihood of organizations in the protection of proximate employees in soft industries is higher (Spee, R., &amp; Douw, 2003). Stone (2006) on his part avers that employee protection only works well in an organization whose headquarters is located in a county that is less populated.</w:t>
      </w:r>
    </w:p>
    <w:p w:rsidR="008303AA" w:rsidRPr="008303AA"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lastRenderedPageBreak/>
        <w:t xml:space="preserve">All stakeholders of an organization should be involved in trade-offs decision making. However, it should be noted that this requirement is not mandatory since the final decision is to be made by the overall leader who bears the responsibility of any decision that is made (William, n.d.). In this regard, at the stage of stakeholder discussion stage, all agreements and disagreements must be well documented accompanied with reasons for each (Spee &amp; Douw, 2003). This would, in turn, highlight the difference between views non-technical stakeholders from those of technical stakeholders. The person in charge of the organization's overall decision making, therefore, relies on these deliberations to develop a final decision. According to Stone (2006), technology can facilitate an optimal decision in this case by aiding effective conveying of information from all stakeholders through the digital information technology to the final decision making body segment in time. The internet could also serve as a critical source of information that reference is made to for a trade-off decision making of an organization (Spee &amp; Douw, 2003). </w:t>
      </w:r>
    </w:p>
    <w:p w:rsidR="008303AA" w:rsidRPr="008303AA"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t xml:space="preserve">Toyota Company has a centralized decision-making system (Rooney, 2010). According to Rooney (2010), the company is characterized by a rigid corporate structure and hierarchy of seniority. Toyota is also described as a family company. The board of directors includes 29 Japanese men, and all of them are Toyota insiders (Rooney, 2010). There is no delegation of authority in this company because of its centralized nature (Rooney, 2010).  As such, the decision-making process is designed in a way that the U.S executives have a Japanese assignee to mentor them. It must also be noted that the U.S Toyota executives have no authority to make a recall (Rooney, 2010). Toyota's decision to recall faulty vehicles that had been sold in the U.S after confrontation by the United States transportation secretary (Rooney, 2010) is an example of the type of decisions being discussed herein.  </w:t>
      </w:r>
    </w:p>
    <w:p w:rsidR="003C1554" w:rsidRDefault="003C1554" w:rsidP="008303AA">
      <w:pPr>
        <w:spacing w:line="480" w:lineRule="auto"/>
        <w:rPr>
          <w:rFonts w:ascii="Times New Roman" w:hAnsi="Times New Roman" w:cs="Times New Roman"/>
          <w:sz w:val="24"/>
          <w:szCs w:val="24"/>
        </w:rPr>
      </w:pPr>
    </w:p>
    <w:p w:rsidR="008303AA" w:rsidRPr="008303AA" w:rsidRDefault="008303AA" w:rsidP="003C1554">
      <w:pPr>
        <w:spacing w:line="480" w:lineRule="auto"/>
        <w:jc w:val="center"/>
        <w:rPr>
          <w:rFonts w:ascii="Times New Roman" w:hAnsi="Times New Roman" w:cs="Times New Roman"/>
          <w:sz w:val="24"/>
          <w:szCs w:val="24"/>
        </w:rPr>
      </w:pPr>
      <w:r w:rsidRPr="008303AA">
        <w:rPr>
          <w:rFonts w:ascii="Times New Roman" w:hAnsi="Times New Roman" w:cs="Times New Roman"/>
          <w:sz w:val="24"/>
          <w:szCs w:val="24"/>
        </w:rPr>
        <w:lastRenderedPageBreak/>
        <w:t>References</w:t>
      </w:r>
    </w:p>
    <w:p w:rsidR="003C1554" w:rsidRPr="008303AA" w:rsidRDefault="003C1554" w:rsidP="003C1554">
      <w:pPr>
        <w:spacing w:line="360" w:lineRule="auto"/>
        <w:ind w:left="720" w:hanging="720"/>
        <w:rPr>
          <w:rFonts w:ascii="Times New Roman" w:hAnsi="Times New Roman" w:cs="Times New Roman"/>
          <w:sz w:val="24"/>
          <w:szCs w:val="24"/>
        </w:rPr>
      </w:pPr>
      <w:r w:rsidRPr="008303AA">
        <w:rPr>
          <w:rFonts w:ascii="Times New Roman" w:hAnsi="Times New Roman" w:cs="Times New Roman"/>
          <w:sz w:val="24"/>
          <w:szCs w:val="24"/>
        </w:rPr>
        <w:t>Rooney, B. (March 2, 2010). Toyota to let U.S unit to order recalls. Available at https://money.cnn.com</w:t>
      </w:r>
    </w:p>
    <w:p w:rsidR="003C1554" w:rsidRPr="008303AA" w:rsidRDefault="003C1554" w:rsidP="003C1554">
      <w:pPr>
        <w:spacing w:line="360" w:lineRule="auto"/>
        <w:ind w:left="720" w:hanging="720"/>
        <w:rPr>
          <w:rFonts w:ascii="Times New Roman" w:hAnsi="Times New Roman" w:cs="Times New Roman"/>
          <w:sz w:val="24"/>
          <w:szCs w:val="24"/>
        </w:rPr>
      </w:pPr>
      <w:proofErr w:type="gramStart"/>
      <w:r w:rsidRPr="008303AA">
        <w:rPr>
          <w:rFonts w:ascii="Times New Roman" w:hAnsi="Times New Roman" w:cs="Times New Roman"/>
          <w:sz w:val="24"/>
          <w:szCs w:val="24"/>
        </w:rPr>
        <w:t>Spee, R., &amp; Douw, W. (2003).</w:t>
      </w:r>
      <w:proofErr w:type="gramEnd"/>
      <w:r w:rsidRPr="008303AA">
        <w:rPr>
          <w:rFonts w:ascii="Times New Roman" w:hAnsi="Times New Roman" w:cs="Times New Roman"/>
          <w:sz w:val="24"/>
          <w:szCs w:val="24"/>
        </w:rPr>
        <w:t xml:space="preserve"> </w:t>
      </w:r>
      <w:proofErr w:type="gramStart"/>
      <w:r w:rsidRPr="008303AA">
        <w:rPr>
          <w:rFonts w:ascii="Times New Roman" w:hAnsi="Times New Roman" w:cs="Times New Roman"/>
          <w:sz w:val="24"/>
          <w:szCs w:val="24"/>
        </w:rPr>
        <w:t>Cost-reduction location strategies.</w:t>
      </w:r>
      <w:proofErr w:type="gramEnd"/>
      <w:r w:rsidRPr="008303AA">
        <w:rPr>
          <w:rFonts w:ascii="Times New Roman" w:hAnsi="Times New Roman" w:cs="Times New Roman"/>
          <w:sz w:val="24"/>
          <w:szCs w:val="24"/>
        </w:rPr>
        <w:t xml:space="preserve"> </w:t>
      </w:r>
      <w:proofErr w:type="gramStart"/>
      <w:r w:rsidRPr="008303AA">
        <w:rPr>
          <w:rFonts w:ascii="Times New Roman" w:hAnsi="Times New Roman" w:cs="Times New Roman"/>
          <w:sz w:val="24"/>
          <w:szCs w:val="24"/>
        </w:rPr>
        <w:t>Journal of Corporate Real Estate, 6(1), 30.</w:t>
      </w:r>
      <w:proofErr w:type="gramEnd"/>
    </w:p>
    <w:p w:rsidR="003C1554" w:rsidRPr="008303AA" w:rsidRDefault="003C1554" w:rsidP="003C1554">
      <w:pPr>
        <w:spacing w:line="360" w:lineRule="auto"/>
        <w:ind w:left="720" w:hanging="720"/>
        <w:rPr>
          <w:rFonts w:ascii="Times New Roman" w:hAnsi="Times New Roman" w:cs="Times New Roman"/>
          <w:sz w:val="24"/>
          <w:szCs w:val="24"/>
        </w:rPr>
      </w:pPr>
      <w:r w:rsidRPr="008303AA">
        <w:rPr>
          <w:rFonts w:ascii="Times New Roman" w:hAnsi="Times New Roman" w:cs="Times New Roman"/>
          <w:sz w:val="24"/>
          <w:szCs w:val="24"/>
        </w:rPr>
        <w:t xml:space="preserve">Stone, P.A. (2006). </w:t>
      </w:r>
      <w:proofErr w:type="gramStart"/>
      <w:r w:rsidRPr="008303AA">
        <w:rPr>
          <w:rFonts w:ascii="Times New Roman" w:hAnsi="Times New Roman" w:cs="Times New Roman"/>
          <w:sz w:val="24"/>
          <w:szCs w:val="24"/>
        </w:rPr>
        <w:t>The structure, size, and cost of urban settlements.</w:t>
      </w:r>
      <w:proofErr w:type="gramEnd"/>
      <w:r w:rsidRPr="008303AA">
        <w:rPr>
          <w:rFonts w:ascii="Times New Roman" w:hAnsi="Times New Roman" w:cs="Times New Roman"/>
          <w:sz w:val="24"/>
          <w:szCs w:val="24"/>
        </w:rPr>
        <w:t xml:space="preserve"> Cambridge: Cambridge University Press.</w:t>
      </w:r>
    </w:p>
    <w:p w:rsidR="003C1554" w:rsidRPr="008303AA" w:rsidRDefault="003C1554" w:rsidP="003C1554">
      <w:pPr>
        <w:spacing w:line="360" w:lineRule="auto"/>
        <w:ind w:left="720" w:hanging="720"/>
        <w:rPr>
          <w:rFonts w:ascii="Times New Roman" w:hAnsi="Times New Roman" w:cs="Times New Roman"/>
          <w:sz w:val="24"/>
          <w:szCs w:val="24"/>
        </w:rPr>
      </w:pPr>
      <w:r w:rsidRPr="008303AA">
        <w:rPr>
          <w:rFonts w:ascii="Times New Roman" w:hAnsi="Times New Roman" w:cs="Times New Roman"/>
          <w:sz w:val="24"/>
          <w:szCs w:val="24"/>
        </w:rPr>
        <w:t>William, J.S. (n.d.). Instructor's Manual to Accompany Operations Management.</w:t>
      </w:r>
    </w:p>
    <w:p w:rsidR="008303AA" w:rsidRPr="008303AA" w:rsidRDefault="003C1554" w:rsidP="003C1554">
      <w:pPr>
        <w:tabs>
          <w:tab w:val="left" w:pos="571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8303AA" w:rsidRPr="008303AA" w:rsidRDefault="008303AA" w:rsidP="008303AA">
      <w:pPr>
        <w:spacing w:line="480" w:lineRule="auto"/>
        <w:rPr>
          <w:rFonts w:ascii="Times New Roman" w:hAnsi="Times New Roman" w:cs="Times New Roman"/>
          <w:sz w:val="24"/>
          <w:szCs w:val="24"/>
        </w:rPr>
      </w:pPr>
    </w:p>
    <w:p w:rsidR="0037100A" w:rsidRPr="00752D0C" w:rsidRDefault="008303AA" w:rsidP="008303AA">
      <w:pPr>
        <w:spacing w:line="480" w:lineRule="auto"/>
        <w:rPr>
          <w:rFonts w:ascii="Times New Roman" w:hAnsi="Times New Roman" w:cs="Times New Roman"/>
          <w:sz w:val="24"/>
          <w:szCs w:val="24"/>
        </w:rPr>
      </w:pPr>
      <w:r w:rsidRPr="008303AA">
        <w:rPr>
          <w:rFonts w:ascii="Times New Roman" w:hAnsi="Times New Roman" w:cs="Times New Roman"/>
          <w:sz w:val="24"/>
          <w:szCs w:val="24"/>
        </w:rPr>
        <w:t xml:space="preserve"> </w:t>
      </w:r>
      <w:r w:rsidR="00CF004F" w:rsidRPr="00752D0C">
        <w:rPr>
          <w:rFonts w:ascii="Times New Roman" w:hAnsi="Times New Roman" w:cs="Times New Roman"/>
          <w:sz w:val="24"/>
          <w:szCs w:val="24"/>
        </w:rPr>
        <w:t xml:space="preserve"> </w:t>
      </w:r>
    </w:p>
    <w:sectPr w:rsidR="0037100A" w:rsidRPr="00752D0C" w:rsidSect="001146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5AF" w:rsidRDefault="00E825AF" w:rsidP="00114680">
      <w:pPr>
        <w:spacing w:after="0" w:line="240" w:lineRule="auto"/>
      </w:pPr>
      <w:r>
        <w:separator/>
      </w:r>
    </w:p>
  </w:endnote>
  <w:endnote w:type="continuationSeparator" w:id="0">
    <w:p w:rsidR="00E825AF" w:rsidRDefault="00E825AF" w:rsidP="00114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5AF" w:rsidRDefault="00E825AF" w:rsidP="00114680">
      <w:pPr>
        <w:spacing w:after="0" w:line="240" w:lineRule="auto"/>
      </w:pPr>
      <w:r>
        <w:separator/>
      </w:r>
    </w:p>
  </w:footnote>
  <w:footnote w:type="continuationSeparator" w:id="0">
    <w:p w:rsidR="00E825AF" w:rsidRDefault="00E825AF" w:rsidP="001146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452257"/>
      <w:docPartObj>
        <w:docPartGallery w:val="Page Numbers (Top of Page)"/>
        <w:docPartUnique/>
      </w:docPartObj>
    </w:sdtPr>
    <w:sdtEndPr>
      <w:rPr>
        <w:noProof/>
      </w:rPr>
    </w:sdtEndPr>
    <w:sdtContent>
      <w:p w:rsidR="00F7617D" w:rsidRDefault="00F7617D">
        <w:pPr>
          <w:pStyle w:val="Header"/>
        </w:pPr>
        <w:r>
          <w:rPr>
            <w:rFonts w:ascii="Times New Roman" w:hAnsi="Times New Roman" w:cs="Times New Roman"/>
            <w:sz w:val="24"/>
            <w:szCs w:val="24"/>
          </w:rPr>
          <w:t xml:space="preserve">TRADE-OFFS                      </w:t>
        </w:r>
        <w:r w:rsidRPr="00F7617D">
          <w:rPr>
            <w:rFonts w:ascii="Times New Roman" w:hAnsi="Times New Roman" w:cs="Times New Roman"/>
            <w:sz w:val="24"/>
            <w:szCs w:val="24"/>
          </w:rPr>
          <w:t xml:space="preserve">                                                                                                           </w:t>
        </w:r>
        <w:r w:rsidR="00561F3B">
          <w:fldChar w:fldCharType="begin"/>
        </w:r>
        <w:r>
          <w:instrText xml:space="preserve"> PAGE   \* MERGEFORMAT </w:instrText>
        </w:r>
        <w:r w:rsidR="00561F3B">
          <w:fldChar w:fldCharType="separate"/>
        </w:r>
        <w:r w:rsidR="003C1554">
          <w:rPr>
            <w:noProof/>
          </w:rPr>
          <w:t>4</w:t>
        </w:r>
        <w:r w:rsidR="00561F3B">
          <w:rPr>
            <w:noProof/>
          </w:rPr>
          <w:fldChar w:fldCharType="end"/>
        </w:r>
      </w:p>
    </w:sdtContent>
  </w:sdt>
  <w:p w:rsidR="00114680" w:rsidRDefault="001146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680" w:rsidRPr="00114680" w:rsidRDefault="00114680">
    <w:pPr>
      <w:pStyle w:val="Header"/>
      <w:rPr>
        <w:rFonts w:ascii="Times New Roman" w:hAnsi="Times New Roman" w:cs="Times New Roman"/>
        <w:sz w:val="24"/>
        <w:szCs w:val="24"/>
      </w:rPr>
    </w:pPr>
    <w:r w:rsidRPr="00114680">
      <w:rPr>
        <w:rFonts w:ascii="Times New Roman" w:hAnsi="Times New Roman" w:cs="Times New Roman"/>
        <w:sz w:val="24"/>
        <w:szCs w:val="24"/>
      </w:rPr>
      <w:t>Running head: TRADE-OFFS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7100A"/>
    <w:rsid w:val="0004389B"/>
    <w:rsid w:val="0005281D"/>
    <w:rsid w:val="000F5872"/>
    <w:rsid w:val="00114680"/>
    <w:rsid w:val="001B1EC7"/>
    <w:rsid w:val="00210687"/>
    <w:rsid w:val="00227DC5"/>
    <w:rsid w:val="00274476"/>
    <w:rsid w:val="0036028D"/>
    <w:rsid w:val="0037100A"/>
    <w:rsid w:val="00387449"/>
    <w:rsid w:val="0039331E"/>
    <w:rsid w:val="003C1554"/>
    <w:rsid w:val="003C5917"/>
    <w:rsid w:val="004407F9"/>
    <w:rsid w:val="00461D41"/>
    <w:rsid w:val="00492BD3"/>
    <w:rsid w:val="004960A9"/>
    <w:rsid w:val="004B7A64"/>
    <w:rsid w:val="00526B09"/>
    <w:rsid w:val="00547528"/>
    <w:rsid w:val="00561F3B"/>
    <w:rsid w:val="005B00ED"/>
    <w:rsid w:val="005B0B57"/>
    <w:rsid w:val="005D1018"/>
    <w:rsid w:val="006163AC"/>
    <w:rsid w:val="0062160E"/>
    <w:rsid w:val="00640243"/>
    <w:rsid w:val="006A0280"/>
    <w:rsid w:val="006A67C7"/>
    <w:rsid w:val="006E0DFA"/>
    <w:rsid w:val="006F63EA"/>
    <w:rsid w:val="00700DD9"/>
    <w:rsid w:val="00752D0C"/>
    <w:rsid w:val="007605C3"/>
    <w:rsid w:val="007E1370"/>
    <w:rsid w:val="00825425"/>
    <w:rsid w:val="008303AA"/>
    <w:rsid w:val="0086396A"/>
    <w:rsid w:val="00881678"/>
    <w:rsid w:val="0088484B"/>
    <w:rsid w:val="009044D6"/>
    <w:rsid w:val="00915041"/>
    <w:rsid w:val="0091559E"/>
    <w:rsid w:val="00A15319"/>
    <w:rsid w:val="00AB3265"/>
    <w:rsid w:val="00AE5272"/>
    <w:rsid w:val="00B31266"/>
    <w:rsid w:val="00B646A0"/>
    <w:rsid w:val="00B83F76"/>
    <w:rsid w:val="00BD12C0"/>
    <w:rsid w:val="00BF0ED7"/>
    <w:rsid w:val="00C266B5"/>
    <w:rsid w:val="00C65A63"/>
    <w:rsid w:val="00CB2E8F"/>
    <w:rsid w:val="00CF004F"/>
    <w:rsid w:val="00D47C74"/>
    <w:rsid w:val="00DA643C"/>
    <w:rsid w:val="00E12D09"/>
    <w:rsid w:val="00E23062"/>
    <w:rsid w:val="00E26814"/>
    <w:rsid w:val="00E7688F"/>
    <w:rsid w:val="00E825AF"/>
    <w:rsid w:val="00EC61E8"/>
    <w:rsid w:val="00EC75A4"/>
    <w:rsid w:val="00F31929"/>
    <w:rsid w:val="00F70CA5"/>
    <w:rsid w:val="00F7617D"/>
    <w:rsid w:val="00F91C6F"/>
    <w:rsid w:val="00F9384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F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5041"/>
    <w:rPr>
      <w:color w:val="0563C1" w:themeColor="hyperlink"/>
      <w:u w:val="single"/>
    </w:rPr>
  </w:style>
  <w:style w:type="paragraph" w:styleId="Header">
    <w:name w:val="header"/>
    <w:basedOn w:val="Normal"/>
    <w:link w:val="HeaderChar"/>
    <w:uiPriority w:val="99"/>
    <w:unhideWhenUsed/>
    <w:rsid w:val="00114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680"/>
  </w:style>
  <w:style w:type="paragraph" w:styleId="Footer">
    <w:name w:val="footer"/>
    <w:basedOn w:val="Normal"/>
    <w:link w:val="FooterChar"/>
    <w:uiPriority w:val="99"/>
    <w:unhideWhenUsed/>
    <w:rsid w:val="00114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6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2018-10-22T19:11:00Z</dcterms:created>
  <dcterms:modified xsi:type="dcterms:W3CDTF">2018-10-22T19:26:00Z</dcterms:modified>
</cp:coreProperties>
</file>